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36" w:rsidRDefault="00901536" w:rsidP="00901536">
      <w:pPr>
        <w:jc w:val="center"/>
        <w:rPr>
          <w:b/>
          <w:sz w:val="28"/>
          <w:szCs w:val="28"/>
        </w:rPr>
      </w:pPr>
      <w:r w:rsidRPr="005F5DF7">
        <w:rPr>
          <w:b/>
          <w:sz w:val="28"/>
          <w:szCs w:val="28"/>
        </w:rPr>
        <w:t xml:space="preserve">Аннотация к рабочей программе </w:t>
      </w:r>
    </w:p>
    <w:p w:rsidR="00901536" w:rsidRPr="005F5DF7" w:rsidRDefault="00901536" w:rsidP="00901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«Немецкий язык» 10-11</w:t>
      </w:r>
      <w:r w:rsidRPr="005F5DF7">
        <w:rPr>
          <w:b/>
          <w:sz w:val="28"/>
          <w:szCs w:val="28"/>
        </w:rPr>
        <w:t xml:space="preserve"> классы</w:t>
      </w:r>
    </w:p>
    <w:p w:rsidR="00D02188" w:rsidRPr="002C0447" w:rsidRDefault="00D02188" w:rsidP="00D02188">
      <w:pPr>
        <w:spacing w:line="360" w:lineRule="auto"/>
        <w:jc w:val="both"/>
      </w:pPr>
      <w:r w:rsidRPr="002C0447">
        <w:t xml:space="preserve">Данная рабочая программа по немецкому языку    разработана для обучения в </w:t>
      </w:r>
      <w:r>
        <w:t>10-</w:t>
      </w:r>
      <w:r w:rsidRPr="002C0447">
        <w:t>11  классе на основе</w:t>
      </w:r>
      <w:r>
        <w:t xml:space="preserve"> </w:t>
      </w:r>
      <w:r w:rsidRPr="002C0447">
        <w:t xml:space="preserve">Федерального компонента государственного стандарта общего образования (приказ МО РФ от 05.03.2004 г.   №   1089); примерной программы среднего (полного) общего образования (базовый уровень) 2004 года с </w:t>
      </w:r>
      <w:proofErr w:type="spellStart"/>
      <w:r w:rsidRPr="002C0447">
        <w:t>учетом</w:t>
      </w:r>
      <w:r>
        <w:t>ом</w:t>
      </w:r>
      <w:proofErr w:type="spellEnd"/>
      <w:r w:rsidRPr="002C0447">
        <w:t xml:space="preserve">   «Программы  общеобразовательных учреждений. Немецкий язык .10-11 классы» авторов И.Л. </w:t>
      </w:r>
      <w:proofErr w:type="spellStart"/>
      <w:r w:rsidRPr="002C0447">
        <w:t>Бим</w:t>
      </w:r>
      <w:proofErr w:type="spellEnd"/>
      <w:r w:rsidRPr="002C0447">
        <w:t xml:space="preserve">, </w:t>
      </w:r>
      <w:proofErr w:type="spellStart"/>
      <w:r w:rsidRPr="002C0447">
        <w:t>Лытаева</w:t>
      </w:r>
      <w:proofErr w:type="spellEnd"/>
      <w:r w:rsidRPr="002C0447">
        <w:t xml:space="preserve"> М.А. Москва, Издательство «Просвещение», год издания 2009 г.</w:t>
      </w:r>
    </w:p>
    <w:p w:rsidR="00D02188" w:rsidRPr="002C0447" w:rsidRDefault="00D02188" w:rsidP="00D02188">
      <w:pPr>
        <w:spacing w:line="360" w:lineRule="auto"/>
        <w:ind w:firstLine="708"/>
        <w:jc w:val="both"/>
      </w:pPr>
      <w:r w:rsidRPr="002C0447">
        <w:t>Для реализации данной программы используется учебно-методический комплект</w:t>
      </w:r>
    </w:p>
    <w:p w:rsidR="00D02188" w:rsidRPr="002C0447" w:rsidRDefault="00D02188" w:rsidP="00D02188">
      <w:pPr>
        <w:spacing w:line="360" w:lineRule="auto"/>
        <w:jc w:val="both"/>
      </w:pPr>
      <w:r w:rsidRPr="002C0447">
        <w:t>10 класс- «</w:t>
      </w:r>
      <w:proofErr w:type="spellStart"/>
      <w:r w:rsidRPr="002C0447">
        <w:t>Deutsch</w:t>
      </w:r>
      <w:proofErr w:type="spellEnd"/>
      <w:r w:rsidRPr="002C0447">
        <w:t xml:space="preserve"> 10» -«Немецкий язык.10» И. Л. </w:t>
      </w:r>
      <w:proofErr w:type="spellStart"/>
      <w:r w:rsidRPr="002C0447">
        <w:t>Бим</w:t>
      </w:r>
      <w:proofErr w:type="spellEnd"/>
      <w:r w:rsidRPr="002C0447">
        <w:t xml:space="preserve">, Л.И. Рыжова. </w:t>
      </w:r>
      <w:proofErr w:type="spellStart"/>
      <w:r w:rsidRPr="002C0447">
        <w:t>Садомова</w:t>
      </w:r>
      <w:proofErr w:type="spellEnd"/>
      <w:r w:rsidRPr="002C0447">
        <w:t xml:space="preserve"> Л.В., </w:t>
      </w:r>
      <w:proofErr w:type="spellStart"/>
      <w:r w:rsidRPr="002C0447">
        <w:t>Лы</w:t>
      </w:r>
      <w:r>
        <w:t>таева</w:t>
      </w:r>
      <w:proofErr w:type="spellEnd"/>
      <w:r>
        <w:t xml:space="preserve"> М.А. – М.: Просвещение, 2</w:t>
      </w:r>
      <w:r w:rsidRPr="002C0447">
        <w:t>015.</w:t>
      </w:r>
    </w:p>
    <w:p w:rsidR="00D02188" w:rsidRDefault="00D02188" w:rsidP="00D02188">
      <w:pPr>
        <w:spacing w:line="360" w:lineRule="auto"/>
        <w:jc w:val="both"/>
      </w:pPr>
      <w:r w:rsidRPr="002C0447">
        <w:t>11 класс- «</w:t>
      </w:r>
      <w:proofErr w:type="spellStart"/>
      <w:r w:rsidRPr="002C0447">
        <w:t>Deutsch</w:t>
      </w:r>
      <w:proofErr w:type="spellEnd"/>
      <w:r w:rsidRPr="002C0447">
        <w:t xml:space="preserve"> 11» -«Немецкий язык.11» И. Л. </w:t>
      </w:r>
      <w:proofErr w:type="spellStart"/>
      <w:r w:rsidRPr="002C0447">
        <w:t>Бим</w:t>
      </w:r>
      <w:proofErr w:type="spellEnd"/>
      <w:r w:rsidRPr="002C0447">
        <w:t xml:space="preserve">, Л.И. Рыжова. </w:t>
      </w:r>
      <w:proofErr w:type="spellStart"/>
      <w:r w:rsidRPr="002C0447">
        <w:t>Садомова</w:t>
      </w:r>
      <w:proofErr w:type="spellEnd"/>
      <w:r w:rsidRPr="002C0447">
        <w:t xml:space="preserve"> Л.В., </w:t>
      </w:r>
      <w:proofErr w:type="spellStart"/>
      <w:r w:rsidRPr="002C0447">
        <w:t>Лытаева</w:t>
      </w:r>
      <w:proofErr w:type="spellEnd"/>
      <w:r w:rsidRPr="002C0447">
        <w:t xml:space="preserve"> М.А. – М</w:t>
      </w:r>
      <w:r>
        <w:t>.: Просвещение, 2</w:t>
      </w:r>
      <w:r w:rsidRPr="002C0447">
        <w:t>015.</w:t>
      </w:r>
    </w:p>
    <w:p w:rsidR="00D02188" w:rsidRPr="00F20FF4" w:rsidRDefault="00D02188" w:rsidP="00D02188">
      <w:pPr>
        <w:spacing w:line="360" w:lineRule="auto"/>
        <w:ind w:firstLine="567"/>
        <w:jc w:val="both"/>
        <w:rPr>
          <w:color w:val="333333"/>
        </w:rPr>
      </w:pPr>
      <w:r w:rsidRPr="00F20FF4">
        <w:rPr>
          <w:color w:val="333333"/>
        </w:rPr>
        <w:t xml:space="preserve">Изучение в старшей школе иностранного языка в целом и немецкого в частности  на базовом уровне  направлено на достижение следующих </w:t>
      </w:r>
      <w:r w:rsidRPr="00AC3CF8">
        <w:rPr>
          <w:b/>
          <w:color w:val="333333"/>
        </w:rPr>
        <w:t>целей</w:t>
      </w:r>
      <w:r w:rsidRPr="00F20FF4">
        <w:rPr>
          <w:color w:val="333333"/>
        </w:rPr>
        <w:t>:</w:t>
      </w:r>
    </w:p>
    <w:p w:rsidR="00D02188" w:rsidRPr="00F20FF4" w:rsidRDefault="00D02188" w:rsidP="00D02188">
      <w:pPr>
        <w:pStyle w:val="a3"/>
        <w:numPr>
          <w:ilvl w:val="0"/>
          <w:numId w:val="1"/>
        </w:numPr>
        <w:shd w:val="clear" w:color="auto" w:fill="FFFFFF"/>
        <w:snapToGrid w:val="0"/>
        <w:spacing w:after="0" w:line="360" w:lineRule="auto"/>
        <w:ind w:left="0" w:firstLine="567"/>
        <w:jc w:val="both"/>
        <w:rPr>
          <w:b/>
          <w:color w:val="333333"/>
        </w:rPr>
      </w:pPr>
      <w:r w:rsidRPr="00F20FF4">
        <w:rPr>
          <w:b/>
          <w:color w:val="333333"/>
        </w:rPr>
        <w:t>дальнейшее развитие</w:t>
      </w:r>
      <w:r w:rsidRPr="00F20FF4">
        <w:rPr>
          <w:color w:val="333333"/>
        </w:rPr>
        <w:t xml:space="preserve"> иноязычной коммуникативной компетенции (речевой, языковой, </w:t>
      </w:r>
      <w:proofErr w:type="spellStart"/>
      <w:r w:rsidRPr="00F20FF4">
        <w:rPr>
          <w:color w:val="333333"/>
        </w:rPr>
        <w:t>социокультурной</w:t>
      </w:r>
      <w:proofErr w:type="spellEnd"/>
      <w:r w:rsidRPr="00F20FF4">
        <w:rPr>
          <w:color w:val="333333"/>
        </w:rPr>
        <w:t>, компенсаторной, учебно-познавательной):</w:t>
      </w:r>
    </w:p>
    <w:p w:rsidR="00D02188" w:rsidRPr="00F20FF4" w:rsidRDefault="00D02188" w:rsidP="00D02188">
      <w:pPr>
        <w:pStyle w:val="a3"/>
        <w:numPr>
          <w:ilvl w:val="0"/>
          <w:numId w:val="1"/>
        </w:numPr>
        <w:shd w:val="clear" w:color="auto" w:fill="FFFFFF"/>
        <w:tabs>
          <w:tab w:val="clear" w:pos="567"/>
          <w:tab w:val="num" w:pos="0"/>
        </w:tabs>
        <w:snapToGrid w:val="0"/>
        <w:spacing w:after="0" w:line="360" w:lineRule="auto"/>
        <w:ind w:left="0" w:firstLine="567"/>
        <w:jc w:val="both"/>
        <w:rPr>
          <w:b/>
          <w:color w:val="333333"/>
        </w:rPr>
      </w:pPr>
      <w:r w:rsidRPr="00F20FF4">
        <w:rPr>
          <w:b/>
          <w:color w:val="333333"/>
        </w:rPr>
        <w:t>речевая компетенция</w:t>
      </w:r>
      <w:r w:rsidRPr="00F20FF4">
        <w:rPr>
          <w:color w:val="333333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F20FF4">
        <w:rPr>
          <w:color w:val="333333"/>
        </w:rPr>
        <w:t>аудировании</w:t>
      </w:r>
      <w:proofErr w:type="spellEnd"/>
      <w:r w:rsidRPr="00F20FF4">
        <w:rPr>
          <w:color w:val="333333"/>
        </w:rPr>
        <w:t>, чтении и письме)</w:t>
      </w:r>
      <w:proofErr w:type="gramStart"/>
      <w:r w:rsidRPr="00F20FF4">
        <w:rPr>
          <w:color w:val="333333"/>
        </w:rPr>
        <w:t>;у</w:t>
      </w:r>
      <w:proofErr w:type="gramEnd"/>
      <w:r w:rsidRPr="00F20FF4">
        <w:rPr>
          <w:color w:val="333333"/>
        </w:rPr>
        <w:t>мений планировать свое речевое и неречевое поведение;</w:t>
      </w:r>
    </w:p>
    <w:p w:rsidR="00D02188" w:rsidRPr="00F20FF4" w:rsidRDefault="00D02188" w:rsidP="00D02188">
      <w:pPr>
        <w:pStyle w:val="a3"/>
        <w:numPr>
          <w:ilvl w:val="0"/>
          <w:numId w:val="1"/>
        </w:numPr>
        <w:shd w:val="clear" w:color="auto" w:fill="FFFFFF"/>
        <w:tabs>
          <w:tab w:val="clear" w:pos="567"/>
          <w:tab w:val="num" w:pos="0"/>
        </w:tabs>
        <w:snapToGrid w:val="0"/>
        <w:spacing w:after="0" w:line="360" w:lineRule="auto"/>
        <w:ind w:left="0" w:firstLine="567"/>
        <w:jc w:val="both"/>
        <w:rPr>
          <w:b/>
          <w:color w:val="333333"/>
        </w:rPr>
      </w:pPr>
      <w:r w:rsidRPr="00F20FF4">
        <w:rPr>
          <w:b/>
          <w:color w:val="333333"/>
        </w:rPr>
        <w:t xml:space="preserve">языковая компетенция – </w:t>
      </w:r>
      <w:r w:rsidRPr="00F20FF4">
        <w:rPr>
          <w:color w:val="333333"/>
        </w:rPr>
        <w:t xml:space="preserve">систематизация ранее изученного материала; </w:t>
      </w:r>
      <w:proofErr w:type="spellStart"/>
      <w:r w:rsidRPr="00F20FF4">
        <w:rPr>
          <w:color w:val="333333"/>
        </w:rPr>
        <w:t>овладениеновыми</w:t>
      </w:r>
      <w:proofErr w:type="spellEnd"/>
      <w:r w:rsidRPr="00F20FF4">
        <w:rPr>
          <w:color w:val="333333"/>
        </w:rPr>
        <w:t xml:space="preserve">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D02188" w:rsidRPr="00F20FF4" w:rsidRDefault="00D02188" w:rsidP="00D02188">
      <w:pPr>
        <w:pStyle w:val="a3"/>
        <w:numPr>
          <w:ilvl w:val="0"/>
          <w:numId w:val="1"/>
        </w:numPr>
        <w:shd w:val="clear" w:color="auto" w:fill="FFFFFF"/>
        <w:tabs>
          <w:tab w:val="clear" w:pos="567"/>
          <w:tab w:val="num" w:pos="0"/>
        </w:tabs>
        <w:snapToGrid w:val="0"/>
        <w:spacing w:after="0" w:line="360" w:lineRule="auto"/>
        <w:ind w:left="0" w:firstLine="567"/>
        <w:jc w:val="both"/>
        <w:rPr>
          <w:b/>
          <w:color w:val="333333"/>
          <w:u w:val="single"/>
        </w:rPr>
      </w:pPr>
      <w:proofErr w:type="spellStart"/>
      <w:r w:rsidRPr="00F20FF4">
        <w:rPr>
          <w:b/>
          <w:color w:val="333333"/>
        </w:rPr>
        <w:t>социокультурная</w:t>
      </w:r>
      <w:proofErr w:type="spellEnd"/>
      <w:r w:rsidRPr="00F20FF4">
        <w:rPr>
          <w:b/>
          <w:color w:val="333333"/>
        </w:rPr>
        <w:t xml:space="preserve"> компетенция – </w:t>
      </w:r>
      <w:r w:rsidRPr="00F20FF4">
        <w:rPr>
          <w:color w:val="333333"/>
        </w:rPr>
        <w:t xml:space="preserve">увеличение объема знаний о </w:t>
      </w:r>
      <w:proofErr w:type="spellStart"/>
      <w:r w:rsidRPr="00F20FF4">
        <w:rPr>
          <w:color w:val="333333"/>
        </w:rPr>
        <w:t>социокультурной</w:t>
      </w:r>
      <w:proofErr w:type="spellEnd"/>
      <w:r w:rsidRPr="00F20FF4">
        <w:rPr>
          <w:color w:val="333333"/>
        </w:rPr>
        <w:t xml:space="preserve"> </w:t>
      </w:r>
      <w:proofErr w:type="spellStart"/>
      <w:r w:rsidRPr="00F20FF4">
        <w:rPr>
          <w:color w:val="333333"/>
        </w:rPr>
        <w:t>специфике</w:t>
      </w:r>
      <w:r w:rsidRPr="00F20FF4">
        <w:rPr>
          <w:color w:val="333333"/>
          <w:u w:val="single"/>
        </w:rPr>
        <w:t>страны</w:t>
      </w:r>
      <w:proofErr w:type="spellEnd"/>
      <w:r w:rsidRPr="00F20FF4">
        <w:rPr>
          <w:color w:val="333333"/>
          <w:u w:val="single"/>
        </w:rPr>
        <w:t>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D02188" w:rsidRPr="00F20FF4" w:rsidRDefault="00D02188" w:rsidP="00D02188">
      <w:pPr>
        <w:pStyle w:val="a3"/>
        <w:numPr>
          <w:ilvl w:val="0"/>
          <w:numId w:val="1"/>
        </w:numPr>
        <w:shd w:val="clear" w:color="auto" w:fill="FFFFFF"/>
        <w:tabs>
          <w:tab w:val="clear" w:pos="567"/>
          <w:tab w:val="num" w:pos="0"/>
        </w:tabs>
        <w:snapToGrid w:val="0"/>
        <w:spacing w:after="0" w:line="360" w:lineRule="auto"/>
        <w:ind w:left="0" w:firstLine="567"/>
        <w:jc w:val="both"/>
        <w:rPr>
          <w:b/>
          <w:color w:val="333333"/>
        </w:rPr>
      </w:pPr>
      <w:r w:rsidRPr="00F20FF4">
        <w:rPr>
          <w:b/>
          <w:color w:val="333333"/>
          <w:u w:val="single"/>
        </w:rPr>
        <w:t xml:space="preserve">компенсаторная компетенция – </w:t>
      </w:r>
      <w:r w:rsidRPr="00F20FF4">
        <w:rPr>
          <w:color w:val="333333"/>
          <w:u w:val="single"/>
        </w:rPr>
        <w:t>дальнейшее развитие умений выходить из положения в условиях дефицита</w:t>
      </w:r>
      <w:r w:rsidRPr="00F20FF4">
        <w:rPr>
          <w:color w:val="333333"/>
        </w:rPr>
        <w:t xml:space="preserve"> языковых сре</w:t>
      </w:r>
      <w:proofErr w:type="gramStart"/>
      <w:r w:rsidRPr="00F20FF4">
        <w:rPr>
          <w:color w:val="333333"/>
        </w:rPr>
        <w:t>дств пр</w:t>
      </w:r>
      <w:proofErr w:type="gramEnd"/>
      <w:r w:rsidRPr="00F20FF4">
        <w:rPr>
          <w:color w:val="333333"/>
        </w:rPr>
        <w:t xml:space="preserve">и получении и передаче </w:t>
      </w:r>
      <w:proofErr w:type="spellStart"/>
      <w:r w:rsidRPr="00F20FF4">
        <w:rPr>
          <w:color w:val="333333"/>
        </w:rPr>
        <w:t>иноязычнойинформации</w:t>
      </w:r>
      <w:proofErr w:type="spellEnd"/>
      <w:r w:rsidRPr="00F20FF4">
        <w:rPr>
          <w:color w:val="333333"/>
        </w:rPr>
        <w:t>;</w:t>
      </w:r>
    </w:p>
    <w:p w:rsidR="00D02188" w:rsidRPr="00F20FF4" w:rsidRDefault="00D02188" w:rsidP="00D02188">
      <w:pPr>
        <w:pStyle w:val="a3"/>
        <w:numPr>
          <w:ilvl w:val="0"/>
          <w:numId w:val="1"/>
        </w:numPr>
        <w:shd w:val="clear" w:color="auto" w:fill="FFFFFF"/>
        <w:tabs>
          <w:tab w:val="clear" w:pos="567"/>
          <w:tab w:val="num" w:pos="0"/>
        </w:tabs>
        <w:snapToGrid w:val="0"/>
        <w:spacing w:after="0" w:line="360" w:lineRule="auto"/>
        <w:ind w:left="0" w:firstLine="567"/>
        <w:jc w:val="both"/>
        <w:rPr>
          <w:b/>
          <w:color w:val="333333"/>
        </w:rPr>
      </w:pPr>
      <w:r w:rsidRPr="00F20FF4">
        <w:rPr>
          <w:b/>
          <w:color w:val="333333"/>
        </w:rPr>
        <w:t xml:space="preserve">учебно-познавательная компетенция – </w:t>
      </w:r>
      <w:r w:rsidRPr="00F20FF4">
        <w:rPr>
          <w:color w:val="333333"/>
        </w:rPr>
        <w:t xml:space="preserve">развитие </w:t>
      </w:r>
      <w:proofErr w:type="gramStart"/>
      <w:r w:rsidRPr="00F20FF4">
        <w:rPr>
          <w:color w:val="333333"/>
        </w:rPr>
        <w:t>общих</w:t>
      </w:r>
      <w:proofErr w:type="gramEnd"/>
      <w:r w:rsidRPr="00F20FF4">
        <w:rPr>
          <w:color w:val="333333"/>
        </w:rPr>
        <w:t xml:space="preserve"> и специальных </w:t>
      </w:r>
      <w:proofErr w:type="spellStart"/>
      <w:r w:rsidRPr="00F20FF4">
        <w:rPr>
          <w:color w:val="333333"/>
        </w:rPr>
        <w:t>учебныхумений</w:t>
      </w:r>
      <w:proofErr w:type="spellEnd"/>
      <w:r w:rsidRPr="00F20FF4">
        <w:rPr>
          <w:color w:val="333333"/>
        </w:rPr>
        <w:t xml:space="preserve">, позволяющих совершенствовать учебную деятельность по овладению иностранным языком, удовлетворять с его помощью познавательные интересы в </w:t>
      </w:r>
      <w:proofErr w:type="spellStart"/>
      <w:r w:rsidRPr="00F20FF4">
        <w:rPr>
          <w:color w:val="333333"/>
        </w:rPr>
        <w:t>другихобластях</w:t>
      </w:r>
      <w:proofErr w:type="spellEnd"/>
      <w:r w:rsidRPr="00F20FF4">
        <w:rPr>
          <w:color w:val="333333"/>
        </w:rPr>
        <w:t xml:space="preserve"> знания.</w:t>
      </w:r>
    </w:p>
    <w:p w:rsidR="00D02188" w:rsidRDefault="00D02188" w:rsidP="00D02188">
      <w:pPr>
        <w:pStyle w:val="a3"/>
        <w:numPr>
          <w:ilvl w:val="0"/>
          <w:numId w:val="1"/>
        </w:numPr>
        <w:shd w:val="clear" w:color="auto" w:fill="FFFFFF"/>
        <w:snapToGrid w:val="0"/>
        <w:spacing w:after="0" w:line="360" w:lineRule="auto"/>
        <w:ind w:left="0" w:firstLine="567"/>
        <w:jc w:val="both"/>
        <w:rPr>
          <w:color w:val="333333"/>
        </w:rPr>
      </w:pPr>
      <w:proofErr w:type="gramStart"/>
      <w:r w:rsidRPr="00F20FF4">
        <w:rPr>
          <w:b/>
          <w:color w:val="333333"/>
        </w:rPr>
        <w:lastRenderedPageBreak/>
        <w:t>развитие и воспитание</w:t>
      </w:r>
      <w:r w:rsidRPr="00F20FF4">
        <w:rPr>
          <w:color w:val="333333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</w:t>
      </w:r>
      <w:proofErr w:type="spellStart"/>
      <w:r w:rsidRPr="00F20FF4">
        <w:rPr>
          <w:color w:val="333333"/>
        </w:rPr>
        <w:t>самоопределениюучащихся</w:t>
      </w:r>
      <w:proofErr w:type="spellEnd"/>
      <w:r w:rsidRPr="00F20FF4">
        <w:rPr>
          <w:color w:val="333333"/>
        </w:rPr>
        <w:t xml:space="preserve"> в отношении их будущей профессии;  их социальная адаптация;  формирование качеств гражданина и патриота.</w:t>
      </w:r>
      <w:proofErr w:type="gramEnd"/>
    </w:p>
    <w:p w:rsidR="00D02188" w:rsidRDefault="00D02188" w:rsidP="00D02188">
      <w:pPr>
        <w:pStyle w:val="a5"/>
        <w:shd w:val="clear" w:color="auto" w:fill="FFFFFF"/>
        <w:spacing w:before="0" w:beforeAutospacing="0" w:after="0" w:afterAutospacing="0" w:line="282" w:lineRule="atLeast"/>
        <w:ind w:left="567"/>
        <w:rPr>
          <w:b/>
          <w:u w:val="single"/>
        </w:rPr>
      </w:pPr>
      <w:r>
        <w:rPr>
          <w:b/>
          <w:u w:val="single"/>
        </w:rPr>
        <w:t>Место  курса в учебном плане.</w:t>
      </w:r>
    </w:p>
    <w:p w:rsidR="00D02188" w:rsidRPr="000F786C" w:rsidRDefault="00D02188" w:rsidP="00D02188">
      <w:pPr>
        <w:pStyle w:val="a6"/>
        <w:ind w:left="567" w:right="113"/>
        <w:jc w:val="both"/>
      </w:pPr>
      <w:r>
        <w:t xml:space="preserve">Немецкий язык входит в общеобразовательную область «Филология». В соответствии с базовым учебным планом на изучение иностранного языка  в основной школе МКОУ «Овсорокская СОШ» отводится 3 часа в неделю в 10 и в 11 классах. </w:t>
      </w:r>
      <w:r w:rsidRPr="004860A1">
        <w:t xml:space="preserve">Согласно Базисному (образовательному) плану всего на изучение немецкого  языка  в  </w:t>
      </w:r>
      <w:r>
        <w:t>средней школе</w:t>
      </w:r>
      <w:r w:rsidRPr="004860A1">
        <w:t xml:space="preserve">   выделяется  </w:t>
      </w:r>
      <w:r>
        <w:t>207</w:t>
      </w:r>
      <w:r w:rsidRPr="004860A1">
        <w:t xml:space="preserve"> час</w:t>
      </w:r>
      <w:r>
        <w:t>ов:</w:t>
      </w:r>
      <w:r w:rsidRPr="004860A1">
        <w:t xml:space="preserve"> в </w:t>
      </w:r>
      <w:r>
        <w:t>10 класс из  расчё</w:t>
      </w:r>
      <w:r w:rsidRPr="004860A1">
        <w:t xml:space="preserve">та  </w:t>
      </w:r>
      <w:r>
        <w:t>3</w:t>
      </w:r>
      <w:r w:rsidRPr="004860A1">
        <w:t xml:space="preserve">  часа  в  неделю,</w:t>
      </w:r>
      <w:r>
        <w:t xml:space="preserve"> 105</w:t>
      </w:r>
      <w:r w:rsidRPr="004860A1">
        <w:t xml:space="preserve">  час</w:t>
      </w:r>
      <w:r>
        <w:t>ов</w:t>
      </w:r>
      <w:r w:rsidRPr="004860A1">
        <w:t xml:space="preserve"> в год</w:t>
      </w:r>
      <w:r>
        <w:t>, 35 учебных недель и в 11 классе из расчёта 3 часа в неделю, 102 часа в год, 34 учебные недели.</w:t>
      </w:r>
    </w:p>
    <w:p w:rsidR="0016142B" w:rsidRDefault="0016142B"/>
    <w:sectPr w:rsidR="0016142B" w:rsidSect="0016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3029"/>
    <w:multiLevelType w:val="hybridMultilevel"/>
    <w:tmpl w:val="B23E7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188"/>
    <w:rsid w:val="0016142B"/>
    <w:rsid w:val="00901536"/>
    <w:rsid w:val="00D0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021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02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D0218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02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Пед.коллектив</dc:creator>
  <cp:lastModifiedBy>Пед.коллектив</cp:lastModifiedBy>
  <cp:revision>2</cp:revision>
  <dcterms:created xsi:type="dcterms:W3CDTF">2021-06-18T08:31:00Z</dcterms:created>
  <dcterms:modified xsi:type="dcterms:W3CDTF">2021-06-18T08:37:00Z</dcterms:modified>
</cp:coreProperties>
</file>